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b/>
          <w:bCs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  <w:t>中国特色社会主义法治思想基本素养考察</w:t>
      </w:r>
    </w:p>
    <w:p/>
    <w:p>
      <w:pPr>
        <w:numPr>
          <w:ilvl w:val="0"/>
          <w:numId w:val="1"/>
        </w:num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请谈谈对“要坚持统筹推进国内法治与涉外法治”的理解（不少于1000字）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请阐述“治大国如烹小鲜”的法治内涵（不少于1000字）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请谈谈“以人民为中心”法治理念建构的具体策略（不少于1000字）</w:t>
      </w:r>
    </w:p>
    <w:p>
      <w:pPr>
        <w:widowControl w:val="0"/>
        <w:numPr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友情提醒：</w:t>
      </w:r>
      <w:r>
        <w:rPr>
          <w:rFonts w:hint="eastAsia"/>
          <w:sz w:val="28"/>
          <w:szCs w:val="28"/>
          <w:lang w:val="en-US" w:eastAsia="zh-CN"/>
        </w:rPr>
        <w:t>以上题目将作为专业面试的参考依据之一，请认真作答。允许引用，禁止抄袭。抄袭者将作为学术不端，取消录取资格。</w:t>
      </w:r>
    </w:p>
    <w:p>
      <w:pPr>
        <w:widowControl w:val="0"/>
        <w:numPr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答案电子版请于2022年9月24日15:00发送至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2E11F6"/>
    <w:multiLevelType w:val="singleLevel"/>
    <w:tmpl w:val="2E2E11F6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ZDg1YWVkYTE5NmUwNzAwNjBhMzUyYzhmOGJjNTYifQ=="/>
  </w:docVars>
  <w:rsids>
    <w:rsidRoot w:val="00000000"/>
    <w:rsid w:val="29DB7AD5"/>
    <w:rsid w:val="351E2AB9"/>
    <w:rsid w:val="4EBB1945"/>
    <w:rsid w:val="6CB5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仿宋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197</Characters>
  <Lines>0</Lines>
  <Paragraphs>0</Paragraphs>
  <TotalTime>8</TotalTime>
  <ScaleCrop>false</ScaleCrop>
  <LinksUpToDate>false</LinksUpToDate>
  <CharactersWithSpaces>197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2020-05-31T00:57:00Z</dcterms:created>
  <dc:creator>DELL</dc:creator>
  <cp:lastModifiedBy>蒋凌申</cp:lastModifiedBy>
  <dcterms:modified xsi:type="dcterms:W3CDTF">2022-09-23T07:23:45Z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3109A71B9FAA4313B2E5261DA952E3C1</vt:lpwstr>
  </property>
</Properties>
</file>